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3E8C" w14:textId="77777777" w:rsidR="003812EB" w:rsidRPr="001650A5" w:rsidRDefault="003812EB" w:rsidP="003812EB">
      <w:pPr>
        <w:pStyle w:val="Titre"/>
        <w:rPr>
          <w:rFonts w:cs="Arial"/>
          <w:sz w:val="24"/>
          <w:szCs w:val="24"/>
        </w:rPr>
      </w:pPr>
      <w:r w:rsidRPr="001650A5">
        <w:rPr>
          <w:rFonts w:cs="Arial"/>
          <w:sz w:val="24"/>
          <w:szCs w:val="24"/>
        </w:rPr>
        <w:t xml:space="preserve">CONTRAT </w:t>
      </w:r>
      <w:r>
        <w:rPr>
          <w:rFonts w:cs="Arial"/>
          <w:sz w:val="24"/>
          <w:szCs w:val="24"/>
        </w:rPr>
        <w:t xml:space="preserve">D’OPTION </w:t>
      </w:r>
      <w:r w:rsidRPr="001650A5">
        <w:rPr>
          <w:rFonts w:cs="Arial"/>
          <w:sz w:val="24"/>
          <w:szCs w:val="24"/>
        </w:rPr>
        <w:t xml:space="preserve">DE CESSION DE DROITS D’AUTEUR </w:t>
      </w:r>
    </w:p>
    <w:p w14:paraId="04ED4C17" w14:textId="77777777" w:rsidR="003812EB" w:rsidRPr="001650A5" w:rsidRDefault="003812EB" w:rsidP="003812EB">
      <w:pPr>
        <w:jc w:val="center"/>
        <w:rPr>
          <w:rFonts w:ascii="Arial" w:hAnsi="Arial" w:cs="Arial"/>
          <w:b/>
        </w:rPr>
      </w:pPr>
      <w:r w:rsidRPr="001650A5">
        <w:rPr>
          <w:rFonts w:ascii="Arial" w:hAnsi="Arial" w:cs="Arial"/>
          <w:b/>
          <w:sz w:val="24"/>
          <w:szCs w:val="24"/>
        </w:rPr>
        <w:t>D’UN FORMAT DE JEU</w:t>
      </w:r>
    </w:p>
    <w:p w14:paraId="1E8CCFEC" w14:textId="77777777" w:rsidR="003812EB" w:rsidRPr="006A49C2" w:rsidRDefault="003812EB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i/>
          <w:color w:val="FF0000"/>
          <w:sz w:val="24"/>
          <w:szCs w:val="24"/>
        </w:rPr>
      </w:pPr>
    </w:p>
    <w:p w14:paraId="1B1141BD" w14:textId="77777777" w:rsidR="003812EB" w:rsidRDefault="006A49C2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i/>
          <w:color w:val="FF0000"/>
          <w:sz w:val="24"/>
          <w:szCs w:val="24"/>
        </w:rPr>
      </w:pPr>
      <w:r>
        <w:rPr>
          <w:rFonts w:ascii="TTE37C61A8t00" w:hAnsi="TTE37C61A8t00" w:cs="TTE37C61A8t00"/>
          <w:i/>
          <w:color w:val="FF0000"/>
          <w:sz w:val="24"/>
          <w:szCs w:val="24"/>
        </w:rPr>
        <w:t>Ce modèle est une base qu’il convient d’adapter à votre besoin en fonction de vos discussions avec la société de production</w:t>
      </w:r>
      <w:r w:rsidR="00DB75B2">
        <w:rPr>
          <w:rFonts w:ascii="TTE37C61A8t00" w:hAnsi="TTE37C61A8t00" w:cs="TTE37C61A8t00"/>
          <w:i/>
          <w:color w:val="FF0000"/>
          <w:sz w:val="24"/>
          <w:szCs w:val="24"/>
        </w:rPr>
        <w:t xml:space="preserve">, sans oubliez que, </w:t>
      </w:r>
      <w:r w:rsidR="00DB75B2" w:rsidRPr="00DB75B2">
        <w:rPr>
          <w:rFonts w:ascii="TTE37C61A8t00" w:hAnsi="TTE37C61A8t00" w:cs="TTE37C61A8t00"/>
          <w:i/>
          <w:color w:val="FF0000"/>
          <w:sz w:val="24"/>
          <w:szCs w:val="24"/>
        </w:rPr>
        <w:t>dans ce cas</w:t>
      </w:r>
      <w:r w:rsidR="00DB75B2">
        <w:rPr>
          <w:rFonts w:ascii="TTE37C61A8t00" w:hAnsi="TTE37C61A8t00" w:cs="TTE37C61A8t00"/>
          <w:i/>
          <w:color w:val="FF0000"/>
          <w:sz w:val="24"/>
          <w:szCs w:val="24"/>
        </w:rPr>
        <w:t xml:space="preserve">, il faut faire également un </w:t>
      </w:r>
      <w:r w:rsidR="00DB75B2" w:rsidRPr="00DB75B2">
        <w:rPr>
          <w:rFonts w:ascii="TTE37C61A8t00" w:hAnsi="TTE37C61A8t00" w:cs="TTE37C61A8t00"/>
          <w:i/>
          <w:color w:val="FF0000"/>
          <w:sz w:val="24"/>
          <w:szCs w:val="24"/>
        </w:rPr>
        <w:t>contrat de cession de droit qui entrera en vigueur si l’option est levée</w:t>
      </w:r>
      <w:r w:rsidR="00DB75B2">
        <w:rPr>
          <w:rFonts w:ascii="TTE37C61A8t00" w:hAnsi="TTE37C61A8t00" w:cs="TTE37C61A8t00"/>
          <w:i/>
          <w:color w:val="FF0000"/>
          <w:sz w:val="24"/>
          <w:szCs w:val="24"/>
        </w:rPr>
        <w:t>.</w:t>
      </w:r>
    </w:p>
    <w:p w14:paraId="0013C190" w14:textId="77777777" w:rsidR="006A49C2" w:rsidRPr="006A49C2" w:rsidRDefault="006A49C2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i/>
          <w:color w:val="FF0000"/>
          <w:sz w:val="24"/>
          <w:szCs w:val="24"/>
        </w:rPr>
      </w:pPr>
    </w:p>
    <w:p w14:paraId="10F552E2" w14:textId="77777777" w:rsidR="003812EB" w:rsidRPr="00D20789" w:rsidRDefault="003812EB" w:rsidP="003812EB">
      <w:pPr>
        <w:rPr>
          <w:rFonts w:ascii="Arial" w:hAnsi="Arial" w:cs="Arial"/>
          <w:b/>
          <w:bCs/>
          <w:sz w:val="24"/>
          <w:szCs w:val="24"/>
        </w:rPr>
      </w:pPr>
      <w:r w:rsidRPr="00D20789">
        <w:rPr>
          <w:rFonts w:ascii="Arial" w:hAnsi="Arial" w:cs="Arial"/>
          <w:b/>
          <w:bCs/>
          <w:sz w:val="24"/>
          <w:szCs w:val="24"/>
        </w:rPr>
        <w:t xml:space="preserve">Entre </w:t>
      </w:r>
    </w:p>
    <w:p w14:paraId="2E7969F7" w14:textId="77777777" w:rsidR="003812EB" w:rsidRPr="00D20789" w:rsidRDefault="003812EB" w:rsidP="003812EB">
      <w:pPr>
        <w:pStyle w:val="Pieddepage"/>
        <w:jc w:val="both"/>
        <w:rPr>
          <w:rFonts w:cs="Arial"/>
          <w:szCs w:val="24"/>
        </w:rPr>
      </w:pPr>
      <w:r w:rsidRPr="00D20789">
        <w:rPr>
          <w:rFonts w:cs="Arial"/>
          <w:szCs w:val="24"/>
        </w:rPr>
        <w:t>La société …………………</w:t>
      </w:r>
    </w:p>
    <w:p w14:paraId="02E30344" w14:textId="77777777" w:rsidR="003812EB" w:rsidRPr="00D20789" w:rsidRDefault="003812EB" w:rsidP="003812EB">
      <w:pPr>
        <w:pStyle w:val="Pieddepage"/>
        <w:jc w:val="both"/>
        <w:rPr>
          <w:rFonts w:cs="Arial"/>
          <w:szCs w:val="24"/>
        </w:rPr>
      </w:pPr>
    </w:p>
    <w:p w14:paraId="5A01037F" w14:textId="77777777" w:rsidR="003812EB" w:rsidRPr="00D20789" w:rsidRDefault="003812EB" w:rsidP="003812EB">
      <w:pPr>
        <w:pStyle w:val="Pieddepage"/>
        <w:jc w:val="both"/>
        <w:rPr>
          <w:rFonts w:cs="Arial"/>
          <w:szCs w:val="24"/>
        </w:rPr>
      </w:pPr>
    </w:p>
    <w:p w14:paraId="73EFF707" w14:textId="77777777" w:rsidR="003812EB" w:rsidRPr="00D20789" w:rsidRDefault="003812EB" w:rsidP="003812EB">
      <w:pPr>
        <w:pStyle w:val="Pieddepage"/>
        <w:jc w:val="both"/>
        <w:rPr>
          <w:rFonts w:cs="Arial"/>
          <w:szCs w:val="24"/>
        </w:rPr>
      </w:pPr>
      <w:proofErr w:type="gramStart"/>
      <w:r w:rsidRPr="00D20789">
        <w:rPr>
          <w:rFonts w:cs="Arial"/>
          <w:szCs w:val="24"/>
        </w:rPr>
        <w:t>représentée</w:t>
      </w:r>
      <w:proofErr w:type="gramEnd"/>
      <w:r w:rsidRPr="00D20789">
        <w:rPr>
          <w:rFonts w:cs="Arial"/>
          <w:szCs w:val="24"/>
        </w:rPr>
        <w:t xml:space="preserve"> par son Président/Gérant/ Monsieur/Madame….</w:t>
      </w:r>
      <w:r w:rsidRPr="00D20789">
        <w:rPr>
          <w:rFonts w:cs="Arial"/>
          <w:szCs w:val="24"/>
        </w:rPr>
        <w:tab/>
      </w:r>
      <w:r w:rsidRPr="00D20789">
        <w:rPr>
          <w:rFonts w:cs="Arial"/>
          <w:szCs w:val="24"/>
        </w:rPr>
        <w:tab/>
      </w:r>
    </w:p>
    <w:p w14:paraId="57E4BADB" w14:textId="77777777" w:rsidR="003812EB" w:rsidRPr="00D20789" w:rsidRDefault="003812EB" w:rsidP="003812EB">
      <w:pPr>
        <w:pStyle w:val="Pieddepage"/>
        <w:jc w:val="both"/>
        <w:rPr>
          <w:rFonts w:cs="Arial"/>
          <w:bCs/>
          <w:i/>
          <w:snapToGrid w:val="0"/>
          <w:szCs w:val="24"/>
          <w:lang w:eastAsia="en-US"/>
        </w:rPr>
      </w:pPr>
      <w:proofErr w:type="gramStart"/>
      <w:r w:rsidRPr="00D20789">
        <w:rPr>
          <w:rFonts w:cs="Arial"/>
          <w:bCs/>
          <w:iCs/>
          <w:snapToGrid w:val="0"/>
          <w:szCs w:val="24"/>
          <w:lang w:eastAsia="en-US"/>
        </w:rPr>
        <w:t>ci</w:t>
      </w:r>
      <w:proofErr w:type="gramEnd"/>
      <w:r w:rsidRPr="00D20789">
        <w:rPr>
          <w:rFonts w:cs="Arial"/>
          <w:bCs/>
          <w:iCs/>
          <w:snapToGrid w:val="0"/>
          <w:szCs w:val="24"/>
          <w:lang w:eastAsia="en-US"/>
        </w:rPr>
        <w:t>-après dénommée la «Société» d’une part</w:t>
      </w:r>
      <w:r w:rsidRPr="00D20789">
        <w:rPr>
          <w:rFonts w:cs="Arial"/>
          <w:bCs/>
          <w:i/>
          <w:snapToGrid w:val="0"/>
          <w:szCs w:val="24"/>
          <w:lang w:eastAsia="en-US"/>
        </w:rPr>
        <w:t>.</w:t>
      </w:r>
    </w:p>
    <w:p w14:paraId="7CE15260" w14:textId="77777777" w:rsidR="003812EB" w:rsidRPr="00D20789" w:rsidRDefault="003812EB" w:rsidP="003812EB">
      <w:pPr>
        <w:pStyle w:val="Pieddepage"/>
        <w:tabs>
          <w:tab w:val="clear" w:pos="4536"/>
          <w:tab w:val="clear" w:pos="9072"/>
        </w:tabs>
        <w:rPr>
          <w:rFonts w:cs="Arial"/>
          <w:szCs w:val="24"/>
        </w:rPr>
      </w:pPr>
    </w:p>
    <w:p w14:paraId="6B221F83" w14:textId="77777777" w:rsidR="003812EB" w:rsidRPr="00D20789" w:rsidRDefault="003812EB" w:rsidP="003812EB">
      <w:pPr>
        <w:pStyle w:val="Pieddepage"/>
        <w:tabs>
          <w:tab w:val="clear" w:pos="4536"/>
          <w:tab w:val="clear" w:pos="9072"/>
        </w:tabs>
        <w:rPr>
          <w:rFonts w:cs="Arial"/>
          <w:szCs w:val="24"/>
        </w:rPr>
      </w:pPr>
      <w:proofErr w:type="gramStart"/>
      <w:r w:rsidRPr="00D20789">
        <w:rPr>
          <w:rFonts w:cs="Arial"/>
          <w:szCs w:val="24"/>
        </w:rPr>
        <w:t>et</w:t>
      </w:r>
      <w:proofErr w:type="gramEnd"/>
      <w:r w:rsidRPr="00D20789">
        <w:rPr>
          <w:rFonts w:cs="Arial"/>
          <w:szCs w:val="24"/>
        </w:rPr>
        <w:t>,</w:t>
      </w:r>
    </w:p>
    <w:p w14:paraId="171FE180" w14:textId="77777777" w:rsidR="003812EB" w:rsidRPr="00D20789" w:rsidRDefault="003812EB" w:rsidP="003812EB">
      <w:pPr>
        <w:pStyle w:val="Pieddepage"/>
        <w:jc w:val="both"/>
        <w:rPr>
          <w:rFonts w:cs="Arial"/>
          <w:szCs w:val="24"/>
        </w:rPr>
      </w:pPr>
    </w:p>
    <w:p w14:paraId="3D1A972F" w14:textId="77777777" w:rsidR="003812EB" w:rsidRPr="00D20789" w:rsidRDefault="003812EB" w:rsidP="003812EB">
      <w:pPr>
        <w:rPr>
          <w:rFonts w:ascii="Arial" w:hAnsi="Arial" w:cs="Arial"/>
          <w:sz w:val="24"/>
          <w:szCs w:val="24"/>
        </w:rPr>
      </w:pPr>
      <w:r w:rsidRPr="00D20789">
        <w:rPr>
          <w:rFonts w:ascii="Arial" w:hAnsi="Arial" w:cs="Arial"/>
          <w:sz w:val="24"/>
          <w:szCs w:val="24"/>
        </w:rPr>
        <w:t>Monsieur / Madame …………….</w:t>
      </w:r>
    </w:p>
    <w:p w14:paraId="4026BBF1" w14:textId="77777777" w:rsidR="003812EB" w:rsidRDefault="003812EB" w:rsidP="003812EB">
      <w:pPr>
        <w:rPr>
          <w:rFonts w:ascii="Arial" w:hAnsi="Arial" w:cs="Arial"/>
          <w:sz w:val="24"/>
          <w:szCs w:val="24"/>
        </w:rPr>
      </w:pPr>
    </w:p>
    <w:p w14:paraId="2904EC89" w14:textId="77777777" w:rsidR="003812EB" w:rsidRPr="00D20789" w:rsidRDefault="003812EB" w:rsidP="003812EB">
      <w:pPr>
        <w:rPr>
          <w:rFonts w:ascii="Arial" w:hAnsi="Arial" w:cs="Arial"/>
          <w:sz w:val="24"/>
          <w:szCs w:val="24"/>
        </w:rPr>
      </w:pPr>
      <w:proofErr w:type="gramStart"/>
      <w:r w:rsidRPr="00D20789">
        <w:rPr>
          <w:rFonts w:ascii="Arial" w:hAnsi="Arial" w:cs="Arial"/>
          <w:sz w:val="24"/>
          <w:szCs w:val="24"/>
        </w:rPr>
        <w:t>ci</w:t>
      </w:r>
      <w:proofErr w:type="gramEnd"/>
      <w:r w:rsidRPr="00D20789">
        <w:rPr>
          <w:rFonts w:ascii="Arial" w:hAnsi="Arial" w:cs="Arial"/>
          <w:sz w:val="24"/>
          <w:szCs w:val="24"/>
        </w:rPr>
        <w:t>-ap</w:t>
      </w:r>
      <w:r>
        <w:rPr>
          <w:rFonts w:ascii="Arial" w:hAnsi="Arial" w:cs="Arial"/>
          <w:sz w:val="24"/>
          <w:szCs w:val="24"/>
        </w:rPr>
        <w:t>rès dénommé  « l’Auteur », d’autre</w:t>
      </w:r>
      <w:r w:rsidRPr="00D20789">
        <w:rPr>
          <w:rFonts w:ascii="Arial" w:hAnsi="Arial" w:cs="Arial"/>
          <w:sz w:val="24"/>
          <w:szCs w:val="24"/>
        </w:rPr>
        <w:t xml:space="preserve"> part,</w:t>
      </w:r>
    </w:p>
    <w:p w14:paraId="3CF31165" w14:textId="77777777" w:rsidR="003812EB" w:rsidRPr="00D20789" w:rsidRDefault="003812EB" w:rsidP="003812EB">
      <w:pPr>
        <w:pStyle w:val="Pieddepage"/>
        <w:jc w:val="both"/>
        <w:rPr>
          <w:rFonts w:cs="Arial"/>
          <w:bCs/>
          <w:snapToGrid w:val="0"/>
          <w:szCs w:val="24"/>
          <w:lang w:eastAsia="en-US"/>
        </w:rPr>
      </w:pPr>
    </w:p>
    <w:p w14:paraId="53EF306C" w14:textId="77777777" w:rsidR="003812EB" w:rsidRPr="00D20789" w:rsidRDefault="003812EB" w:rsidP="003812EB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Société et l’A</w:t>
      </w:r>
      <w:r w:rsidRPr="00D20789">
        <w:rPr>
          <w:rFonts w:ascii="Arial" w:hAnsi="Arial" w:cs="Arial"/>
          <w:sz w:val="24"/>
          <w:szCs w:val="24"/>
        </w:rPr>
        <w:t>uteur étant ci-après dénommés ensemble « les Parties ».</w:t>
      </w:r>
    </w:p>
    <w:p w14:paraId="1A218C2F" w14:textId="77777777" w:rsidR="003812EB" w:rsidRDefault="003812EB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140B9E99" w14:textId="77777777" w:rsidR="003812EB" w:rsidRPr="00D20789" w:rsidRDefault="003812EB" w:rsidP="003812EB">
      <w:pPr>
        <w:widowControl w:val="0"/>
        <w:jc w:val="both"/>
        <w:rPr>
          <w:rFonts w:ascii="Arial" w:hAnsi="Arial" w:cs="Arial"/>
          <w:b/>
          <w:iCs/>
          <w:snapToGrid w:val="0"/>
          <w:sz w:val="24"/>
          <w:szCs w:val="24"/>
        </w:rPr>
      </w:pPr>
      <w:r w:rsidRPr="00D20789">
        <w:rPr>
          <w:rFonts w:ascii="Arial" w:hAnsi="Arial" w:cs="Arial"/>
          <w:b/>
          <w:iCs/>
          <w:snapToGrid w:val="0"/>
          <w:sz w:val="24"/>
          <w:szCs w:val="24"/>
        </w:rPr>
        <w:t>IL EST PREALABLEMENT EXPOSE CE QUI SUIT :</w:t>
      </w:r>
    </w:p>
    <w:p w14:paraId="1CD01DEA" w14:textId="77777777" w:rsidR="003812EB" w:rsidRPr="00D20789" w:rsidRDefault="003812EB" w:rsidP="003812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napToGrid w:val="0"/>
          <w:sz w:val="24"/>
          <w:szCs w:val="24"/>
        </w:rPr>
        <w:t>La Société</w:t>
      </w:r>
      <w:r w:rsidRPr="00D20789">
        <w:rPr>
          <w:rFonts w:ascii="Arial" w:hAnsi="Arial" w:cs="Arial"/>
          <w:sz w:val="24"/>
          <w:szCs w:val="24"/>
        </w:rPr>
        <w:t xml:space="preserve"> a notamment pour objet la production d’émissions de télévision et l’acquisition ou la cession des droits de propriété intellectuelle aux fins d’exercer son activité.</w:t>
      </w:r>
    </w:p>
    <w:p w14:paraId="771854AC" w14:textId="77777777" w:rsidR="003812EB" w:rsidRPr="008A662C" w:rsidRDefault="003812EB" w:rsidP="003812EB">
      <w:pPr>
        <w:jc w:val="both"/>
        <w:rPr>
          <w:rFonts w:ascii="Arial" w:hAnsi="Arial" w:cs="Arial"/>
          <w:sz w:val="24"/>
          <w:szCs w:val="24"/>
        </w:rPr>
      </w:pPr>
      <w:r w:rsidRPr="008A662C">
        <w:rPr>
          <w:rFonts w:ascii="Arial" w:hAnsi="Arial" w:cs="Arial"/>
          <w:sz w:val="24"/>
          <w:szCs w:val="24"/>
        </w:rPr>
        <w:t xml:space="preserve">L’Auteur a créé un </w:t>
      </w:r>
      <w:r>
        <w:rPr>
          <w:rFonts w:ascii="Arial" w:hAnsi="Arial" w:cs="Arial"/>
          <w:sz w:val="24"/>
          <w:szCs w:val="24"/>
        </w:rPr>
        <w:t xml:space="preserve">projet de </w:t>
      </w:r>
      <w:r w:rsidRPr="008A662C">
        <w:rPr>
          <w:rFonts w:ascii="Arial" w:hAnsi="Arial" w:cs="Arial"/>
          <w:sz w:val="24"/>
          <w:szCs w:val="24"/>
        </w:rPr>
        <w:t xml:space="preserve">jeu pour la télévision dont le titre provisoire ou définitif est </w:t>
      </w:r>
    </w:p>
    <w:p w14:paraId="7B75534D" w14:textId="77777777" w:rsidR="003812EB" w:rsidRPr="008A662C" w:rsidRDefault="003812EB" w:rsidP="003812EB">
      <w:pPr>
        <w:jc w:val="center"/>
        <w:rPr>
          <w:rFonts w:ascii="Arial" w:hAnsi="Arial" w:cs="Arial"/>
          <w:sz w:val="24"/>
          <w:szCs w:val="24"/>
        </w:rPr>
      </w:pPr>
      <w:r w:rsidRPr="008A662C">
        <w:rPr>
          <w:rFonts w:ascii="Arial" w:hAnsi="Arial" w:cs="Arial"/>
          <w:sz w:val="24"/>
          <w:szCs w:val="24"/>
        </w:rPr>
        <w:t>«                              ».</w:t>
      </w:r>
    </w:p>
    <w:p w14:paraId="5F09A4E3" w14:textId="2FDD93A9" w:rsidR="003812EB" w:rsidRPr="008A662C" w:rsidRDefault="003812EB" w:rsidP="003812EB">
      <w:pPr>
        <w:jc w:val="both"/>
        <w:rPr>
          <w:rFonts w:ascii="Arial" w:hAnsi="Arial" w:cs="Arial"/>
          <w:sz w:val="24"/>
          <w:szCs w:val="24"/>
        </w:rPr>
      </w:pPr>
      <w:r w:rsidRPr="008A662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projet de ce jeu est annexé</w:t>
      </w:r>
      <w:r w:rsidRPr="008A662C">
        <w:rPr>
          <w:rFonts w:ascii="Arial" w:hAnsi="Arial" w:cs="Arial"/>
          <w:sz w:val="24"/>
          <w:szCs w:val="24"/>
        </w:rPr>
        <w:t xml:space="preserve"> au présent contrat et ci-après </w:t>
      </w:r>
      <w:r>
        <w:rPr>
          <w:rFonts w:ascii="Arial" w:hAnsi="Arial" w:cs="Arial"/>
          <w:sz w:val="24"/>
          <w:szCs w:val="24"/>
        </w:rPr>
        <w:t>désignés par le terme le</w:t>
      </w:r>
      <w:r w:rsidR="0064036B">
        <w:rPr>
          <w:rFonts w:ascii="Arial" w:hAnsi="Arial" w:cs="Arial"/>
          <w:sz w:val="24"/>
          <w:szCs w:val="24"/>
        </w:rPr>
        <w:t xml:space="preserve"> « </w:t>
      </w:r>
      <w:proofErr w:type="gramStart"/>
      <w:r w:rsidR="0064036B">
        <w:rPr>
          <w:rFonts w:ascii="Arial" w:hAnsi="Arial" w:cs="Arial"/>
          <w:sz w:val="24"/>
          <w:szCs w:val="24"/>
        </w:rPr>
        <w:t>Synopsis</w:t>
      </w:r>
      <w:r w:rsidRPr="008A662C">
        <w:rPr>
          <w:rFonts w:ascii="Arial" w:hAnsi="Arial" w:cs="Arial"/>
          <w:sz w:val="24"/>
          <w:szCs w:val="24"/>
        </w:rPr>
        <w:t>»</w:t>
      </w:r>
      <w:proofErr w:type="gramEnd"/>
      <w:r w:rsidRPr="008A662C">
        <w:rPr>
          <w:rFonts w:ascii="Arial" w:hAnsi="Arial" w:cs="Arial"/>
          <w:sz w:val="24"/>
          <w:szCs w:val="24"/>
        </w:rPr>
        <w:t>.</w:t>
      </w:r>
    </w:p>
    <w:p w14:paraId="1007724F" w14:textId="77777777" w:rsidR="003812EB" w:rsidRPr="00D20789" w:rsidRDefault="003812EB" w:rsidP="003812EB">
      <w:pPr>
        <w:jc w:val="both"/>
        <w:rPr>
          <w:rFonts w:ascii="Arial" w:hAnsi="Arial" w:cs="Arial"/>
          <w:sz w:val="24"/>
          <w:szCs w:val="24"/>
        </w:rPr>
      </w:pPr>
      <w:r w:rsidRPr="00D20789">
        <w:rPr>
          <w:rFonts w:ascii="Arial" w:hAnsi="Arial" w:cs="Arial"/>
          <w:b/>
          <w:sz w:val="24"/>
          <w:szCs w:val="24"/>
        </w:rPr>
        <w:t>Définitions :</w:t>
      </w:r>
      <w:r w:rsidRPr="00D20789">
        <w:rPr>
          <w:rFonts w:ascii="Arial" w:hAnsi="Arial" w:cs="Arial"/>
          <w:sz w:val="24"/>
          <w:szCs w:val="24"/>
        </w:rPr>
        <w:t xml:space="preserve"> les définitions suivantes feront foi entre les Parties.</w:t>
      </w:r>
    </w:p>
    <w:p w14:paraId="08B8EC03" w14:textId="79D74307" w:rsidR="003812EB" w:rsidRPr="003812EB" w:rsidRDefault="003812EB" w:rsidP="003812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Synopsis : </w:t>
      </w:r>
      <w:r w:rsidR="000045F0">
        <w:rPr>
          <w:rFonts w:ascii="Arial" w:hAnsi="Arial" w:cs="Arial"/>
          <w:sz w:val="24"/>
          <w:szCs w:val="24"/>
        </w:rPr>
        <w:t>première mise en forme du</w:t>
      </w:r>
      <w:r>
        <w:rPr>
          <w:rFonts w:ascii="Arial" w:hAnsi="Arial" w:cs="Arial"/>
          <w:sz w:val="24"/>
          <w:szCs w:val="24"/>
        </w:rPr>
        <w:t xml:space="preserve"> </w:t>
      </w:r>
      <w:r w:rsidR="000045F0">
        <w:rPr>
          <w:rFonts w:ascii="Arial" w:hAnsi="Arial" w:cs="Arial"/>
          <w:sz w:val="24"/>
          <w:szCs w:val="24"/>
        </w:rPr>
        <w:t xml:space="preserve">projet </w:t>
      </w:r>
      <w:r w:rsidR="0064036B">
        <w:rPr>
          <w:rFonts w:ascii="Arial" w:hAnsi="Arial" w:cs="Arial"/>
          <w:sz w:val="24"/>
          <w:szCs w:val="24"/>
        </w:rPr>
        <w:t xml:space="preserve">d’un </w:t>
      </w:r>
      <w:r w:rsidR="000045F0">
        <w:rPr>
          <w:rFonts w:ascii="Arial" w:hAnsi="Arial" w:cs="Arial"/>
          <w:sz w:val="24"/>
          <w:szCs w:val="24"/>
        </w:rPr>
        <w:t>jeu.</w:t>
      </w:r>
    </w:p>
    <w:p w14:paraId="3942E21E" w14:textId="4FB2E6B3" w:rsidR="003812EB" w:rsidRPr="00D20789" w:rsidRDefault="003812EB" w:rsidP="003812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20789">
        <w:rPr>
          <w:rFonts w:ascii="Arial" w:hAnsi="Arial" w:cs="Arial"/>
          <w:b/>
          <w:sz w:val="24"/>
          <w:szCs w:val="24"/>
        </w:rPr>
        <w:t>Format </w:t>
      </w:r>
      <w:r w:rsidRPr="00D20789">
        <w:rPr>
          <w:rFonts w:ascii="Arial" w:hAnsi="Arial" w:cs="Arial"/>
          <w:sz w:val="24"/>
          <w:szCs w:val="24"/>
        </w:rPr>
        <w:t xml:space="preserve">: </w:t>
      </w:r>
      <w:r w:rsidRPr="00D20789">
        <w:rPr>
          <w:rFonts w:ascii="Arial" w:hAnsi="Arial" w:cs="Arial"/>
          <w:color w:val="000000"/>
          <w:sz w:val="24"/>
          <w:szCs w:val="24"/>
        </w:rPr>
        <w:t>Ens</w:t>
      </w:r>
      <w:r>
        <w:rPr>
          <w:rFonts w:ascii="Arial" w:hAnsi="Arial" w:cs="Arial"/>
          <w:color w:val="000000"/>
          <w:sz w:val="24"/>
          <w:szCs w:val="24"/>
        </w:rPr>
        <w:t xml:space="preserve">emble des éléments créatifs </w:t>
      </w:r>
      <w:r w:rsidR="004B4AAA">
        <w:rPr>
          <w:rFonts w:ascii="Arial" w:hAnsi="Arial" w:cs="Arial"/>
          <w:color w:val="000000"/>
          <w:sz w:val="24"/>
          <w:szCs w:val="24"/>
        </w:rPr>
        <w:t xml:space="preserve">et permanents </w:t>
      </w:r>
      <w:r>
        <w:rPr>
          <w:rFonts w:ascii="Arial" w:hAnsi="Arial" w:cs="Arial"/>
          <w:color w:val="000000"/>
          <w:sz w:val="24"/>
          <w:szCs w:val="24"/>
        </w:rPr>
        <w:t>du</w:t>
      </w:r>
      <w:r w:rsidRPr="00D20789">
        <w:rPr>
          <w:rFonts w:ascii="Arial" w:hAnsi="Arial" w:cs="Arial"/>
          <w:color w:val="000000"/>
          <w:sz w:val="24"/>
          <w:szCs w:val="24"/>
        </w:rPr>
        <w:t xml:space="preserve"> </w:t>
      </w:r>
      <w:r w:rsidR="0064036B">
        <w:rPr>
          <w:rFonts w:ascii="Arial" w:hAnsi="Arial" w:cs="Arial"/>
          <w:color w:val="000000"/>
          <w:sz w:val="24"/>
          <w:szCs w:val="24"/>
        </w:rPr>
        <w:t>scénario d’un jeu,</w:t>
      </w:r>
      <w:r w:rsidRPr="00D207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nécessaires à la réalisation d</w:t>
      </w:r>
      <w:r w:rsidR="0064036B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Programme (</w:t>
      </w:r>
      <w:r w:rsidR="0064036B">
        <w:rPr>
          <w:rFonts w:ascii="Arial" w:hAnsi="Arial" w:cs="Arial"/>
          <w:color w:val="000000"/>
          <w:sz w:val="24"/>
          <w:szCs w:val="24"/>
        </w:rPr>
        <w:t xml:space="preserve">mécanique, règles, </w:t>
      </w:r>
      <w:r>
        <w:rPr>
          <w:rFonts w:ascii="Arial" w:hAnsi="Arial" w:cs="Arial"/>
          <w:color w:val="000000"/>
          <w:sz w:val="24"/>
          <w:szCs w:val="24"/>
        </w:rPr>
        <w:t xml:space="preserve">structure, </w:t>
      </w:r>
      <w:proofErr w:type="gramStart"/>
      <w:r w:rsidRPr="00D20789">
        <w:rPr>
          <w:rFonts w:ascii="Arial" w:hAnsi="Arial" w:cs="Arial"/>
          <w:color w:val="000000"/>
          <w:sz w:val="24"/>
          <w:szCs w:val="24"/>
        </w:rPr>
        <w:t>déroulement</w:t>
      </w:r>
      <w:proofErr w:type="gramEnd"/>
      <w:r w:rsidRPr="00D20789">
        <w:rPr>
          <w:rFonts w:ascii="Arial" w:hAnsi="Arial" w:cs="Arial"/>
          <w:color w:val="000000"/>
          <w:sz w:val="24"/>
          <w:szCs w:val="24"/>
        </w:rPr>
        <w:t>, son univers</w:t>
      </w:r>
      <w:r>
        <w:rPr>
          <w:rFonts w:ascii="Arial" w:hAnsi="Arial" w:cs="Arial"/>
          <w:color w:val="000000"/>
          <w:sz w:val="24"/>
          <w:szCs w:val="24"/>
        </w:rPr>
        <w:t>, le rôle du présentateur</w:t>
      </w:r>
      <w:r w:rsidRPr="00D20789">
        <w:rPr>
          <w:rFonts w:ascii="Arial" w:hAnsi="Arial" w:cs="Arial"/>
          <w:color w:val="000000"/>
          <w:sz w:val="24"/>
          <w:szCs w:val="24"/>
        </w:rPr>
        <w:t>…)</w:t>
      </w:r>
    </w:p>
    <w:p w14:paraId="55E9671F" w14:textId="77777777" w:rsidR="003812EB" w:rsidRPr="00527959" w:rsidRDefault="003812EB" w:rsidP="003812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20789">
        <w:rPr>
          <w:rFonts w:ascii="Arial" w:hAnsi="Arial" w:cs="Arial"/>
          <w:b/>
          <w:color w:val="000000"/>
          <w:sz w:val="24"/>
          <w:szCs w:val="24"/>
        </w:rPr>
        <w:t>Programme</w:t>
      </w:r>
      <w:r w:rsidRPr="00D20789">
        <w:rPr>
          <w:rFonts w:ascii="Arial" w:hAnsi="Arial" w:cs="Arial"/>
          <w:color w:val="000000"/>
          <w:sz w:val="24"/>
          <w:szCs w:val="24"/>
        </w:rPr>
        <w:t> : les adaptations du Format sous différente forme audiovisuelle ou autres.</w:t>
      </w:r>
    </w:p>
    <w:p w14:paraId="76260260" w14:textId="77777777" w:rsidR="003812EB" w:rsidRDefault="003812EB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2B360F38" w14:textId="77777777" w:rsidR="004B4AAA" w:rsidRPr="00D20789" w:rsidRDefault="004B4AAA" w:rsidP="004B4AAA">
      <w:pPr>
        <w:widowControl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D20789">
        <w:rPr>
          <w:rFonts w:ascii="Arial" w:hAnsi="Arial" w:cs="Arial"/>
          <w:b/>
          <w:snapToGrid w:val="0"/>
          <w:sz w:val="24"/>
          <w:szCs w:val="24"/>
        </w:rPr>
        <w:t>IL A ETE CONVENU ET ARRETE CE QUI SUIT :</w:t>
      </w:r>
    </w:p>
    <w:p w14:paraId="53F29203" w14:textId="77777777" w:rsidR="004B4AAA" w:rsidRPr="004B4AAA" w:rsidRDefault="00360BC8" w:rsidP="004B4AAA">
      <w:pPr>
        <w:widowControl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>L’</w:t>
      </w:r>
      <w:r w:rsidR="003F39B0">
        <w:rPr>
          <w:rFonts w:ascii="TTE37C61A8t00" w:hAnsi="TTE37C61A8t00" w:cs="TTE37C61A8t00"/>
          <w:sz w:val="24"/>
          <w:szCs w:val="24"/>
        </w:rPr>
        <w:t>Auteur accorde à la société</w:t>
      </w:r>
      <w:r w:rsidR="004B4AAA">
        <w:rPr>
          <w:rFonts w:ascii="TTE37C61A8t00" w:hAnsi="TTE37C61A8t00" w:cs="TTE37C61A8t00"/>
          <w:sz w:val="24"/>
          <w:szCs w:val="24"/>
        </w:rPr>
        <w:t>,</w:t>
      </w:r>
      <w:r>
        <w:rPr>
          <w:rFonts w:ascii="TTE37C61A8t00" w:hAnsi="TTE37C61A8t00" w:cs="TTE37C61A8t00"/>
          <w:sz w:val="24"/>
          <w:szCs w:val="24"/>
        </w:rPr>
        <w:t xml:space="preserve"> qui acceptent</w:t>
      </w:r>
      <w:r w:rsidR="004B4AAA">
        <w:rPr>
          <w:rFonts w:ascii="TTE37C61A8t00" w:hAnsi="TTE37C61A8t00" w:cs="TTE37C61A8t00"/>
          <w:sz w:val="24"/>
          <w:szCs w:val="24"/>
        </w:rPr>
        <w:t xml:space="preserve">, une option exclusive </w:t>
      </w:r>
      <w:r>
        <w:rPr>
          <w:rFonts w:ascii="TTE37C61A8t00" w:hAnsi="TTE37C61A8t00" w:cs="TTE37C61A8t00"/>
          <w:sz w:val="24"/>
          <w:szCs w:val="24"/>
        </w:rPr>
        <w:t xml:space="preserve">pour le monde entier, d’une durée de </w:t>
      </w:r>
      <w:r w:rsidR="003F39B0">
        <w:rPr>
          <w:rFonts w:ascii="TTE37C61A8t00" w:hAnsi="TTE37C61A8t00" w:cs="TTE37C61A8t00"/>
          <w:sz w:val="24"/>
          <w:szCs w:val="24"/>
        </w:rPr>
        <w:t xml:space="preserve">……………... </w:t>
      </w:r>
      <w:r>
        <w:rPr>
          <w:rFonts w:ascii="TTE37C61A8t00" w:hAnsi="TTE37C61A8t00" w:cs="TTE37C61A8t00"/>
          <w:sz w:val="24"/>
          <w:szCs w:val="24"/>
        </w:rPr>
        <w:t>mois à compter de la date de signature des présentes</w:t>
      </w:r>
      <w:r w:rsidR="004B4AAA">
        <w:rPr>
          <w:rFonts w:ascii="TTE37C61A8t00" w:hAnsi="TTE37C61A8t00" w:cs="TTE37C61A8t00"/>
          <w:sz w:val="24"/>
          <w:szCs w:val="24"/>
        </w:rPr>
        <w:t>,</w:t>
      </w:r>
      <w:r>
        <w:rPr>
          <w:rFonts w:ascii="TTE37C61A8t00" w:hAnsi="TTE37C61A8t00" w:cs="TTE37C61A8t00"/>
          <w:sz w:val="24"/>
          <w:szCs w:val="24"/>
        </w:rPr>
        <w:t xml:space="preserve"> sur la cession des droits d’adaptation du projet de programme précité en vue de la production et de l’exploitation d’un programme de jeu principalement destiné à la télévision, provisoirement ou définitivement intitulé </w:t>
      </w:r>
    </w:p>
    <w:p w14:paraId="1BD85F8C" w14:textId="77777777" w:rsidR="004B4AAA" w:rsidRDefault="004B4AAA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56D64B42" w14:textId="77777777" w:rsidR="00563863" w:rsidRDefault="00360BC8" w:rsidP="004B4AAA">
      <w:pPr>
        <w:autoSpaceDE w:val="0"/>
        <w:autoSpaceDN w:val="0"/>
        <w:adjustRightInd w:val="0"/>
        <w:spacing w:after="0" w:line="240" w:lineRule="auto"/>
        <w:jc w:val="center"/>
        <w:rPr>
          <w:rFonts w:ascii="TTE37C61A8t00" w:hAnsi="TTE37C61A8t00" w:cs="TTE37C61A8t00"/>
          <w:sz w:val="24"/>
          <w:szCs w:val="24"/>
        </w:rPr>
      </w:pPr>
      <w:r>
        <w:rPr>
          <w:rFonts w:ascii="TTE394E8E8t00" w:hAnsi="TTE394E8E8t00" w:cs="TTE394E8E8t00"/>
          <w:sz w:val="24"/>
          <w:szCs w:val="24"/>
        </w:rPr>
        <w:t>«</w:t>
      </w:r>
      <w:r w:rsidR="00563863">
        <w:rPr>
          <w:rFonts w:ascii="TTE394E8E8t00" w:hAnsi="TTE394E8E8t00" w:cs="TTE394E8E8t00"/>
          <w:sz w:val="24"/>
          <w:szCs w:val="24"/>
        </w:rPr>
        <w:t>……………</w:t>
      </w:r>
      <w:r>
        <w:rPr>
          <w:rFonts w:ascii="TTE394E8E8t00" w:hAnsi="TTE394E8E8t00" w:cs="TTE394E8E8t00"/>
          <w:sz w:val="24"/>
          <w:szCs w:val="24"/>
        </w:rPr>
        <w:t>»</w:t>
      </w:r>
      <w:r w:rsidR="00563863">
        <w:rPr>
          <w:rFonts w:ascii="TTE37C61A8t00" w:hAnsi="TTE37C61A8t00" w:cs="TTE37C61A8t00"/>
          <w:sz w:val="24"/>
          <w:szCs w:val="24"/>
        </w:rPr>
        <w:t>.</w:t>
      </w:r>
    </w:p>
    <w:p w14:paraId="7612152A" w14:textId="77777777" w:rsidR="00563863" w:rsidRDefault="00563863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2EC2E591" w14:textId="77777777" w:rsidR="009E16E7" w:rsidRDefault="00563863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 xml:space="preserve">En contrepartie la société versera à l’auteur </w:t>
      </w:r>
      <w:r w:rsidR="00360BC8">
        <w:rPr>
          <w:rFonts w:ascii="TTE37C61A8t00" w:hAnsi="TTE37C61A8t00" w:cs="TTE37C61A8t00"/>
          <w:sz w:val="24"/>
          <w:szCs w:val="24"/>
        </w:rPr>
        <w:t xml:space="preserve">une somme de </w:t>
      </w:r>
      <w:r>
        <w:rPr>
          <w:rFonts w:ascii="TTE37C61A8t00" w:hAnsi="TTE37C61A8t00" w:cs="TTE37C61A8t00"/>
          <w:sz w:val="24"/>
          <w:szCs w:val="24"/>
        </w:rPr>
        <w:t>………</w:t>
      </w:r>
      <w:proofErr w:type="gramStart"/>
      <w:r>
        <w:rPr>
          <w:rFonts w:ascii="TTE37C61A8t00" w:hAnsi="TTE37C61A8t00" w:cs="TTE37C61A8t00"/>
          <w:sz w:val="24"/>
          <w:szCs w:val="24"/>
        </w:rPr>
        <w:t>…….</w:t>
      </w:r>
      <w:proofErr w:type="gramEnd"/>
      <w:r w:rsidR="009E16E7">
        <w:rPr>
          <w:rFonts w:ascii="TTE37C61A8t00" w:hAnsi="TTE37C61A8t00" w:cs="TTE37C61A8t00"/>
          <w:sz w:val="24"/>
          <w:szCs w:val="24"/>
        </w:rPr>
        <w:t xml:space="preserve">euros </w:t>
      </w:r>
      <w:r>
        <w:rPr>
          <w:rFonts w:ascii="TTE37C61A8t00" w:hAnsi="TTE37C61A8t00" w:cs="TTE37C61A8t00"/>
          <w:sz w:val="24"/>
          <w:szCs w:val="24"/>
        </w:rPr>
        <w:t xml:space="preserve">brut </w:t>
      </w:r>
      <w:r w:rsidR="009E16E7">
        <w:rPr>
          <w:rFonts w:ascii="TTE37C61A8t00" w:hAnsi="TTE37C61A8t00" w:cs="TTE37C61A8t00"/>
          <w:sz w:val="24"/>
          <w:szCs w:val="24"/>
        </w:rPr>
        <w:t xml:space="preserve">déductible des sommes à lui revenir au titre de l’article 4 du contrat de cession ci-joint </w:t>
      </w:r>
      <w:r w:rsidR="004C486F">
        <w:rPr>
          <w:rFonts w:ascii="TTE37C61A8t00" w:hAnsi="TTE37C61A8t00" w:cs="TTE37C61A8t00"/>
          <w:sz w:val="24"/>
          <w:szCs w:val="24"/>
        </w:rPr>
        <w:t>en cas de levée de l</w:t>
      </w:r>
      <w:r w:rsidR="009E16E7">
        <w:rPr>
          <w:rFonts w:ascii="TTE37C61A8t00" w:hAnsi="TTE37C61A8t00" w:cs="TTE37C61A8t00"/>
          <w:sz w:val="24"/>
          <w:szCs w:val="24"/>
        </w:rPr>
        <w:t>’</w:t>
      </w:r>
      <w:r w:rsidR="004C486F">
        <w:rPr>
          <w:rFonts w:ascii="TTE37C61A8t00" w:hAnsi="TTE37C61A8t00" w:cs="TTE37C61A8t00"/>
          <w:sz w:val="24"/>
          <w:szCs w:val="24"/>
        </w:rPr>
        <w:t>option.</w:t>
      </w:r>
    </w:p>
    <w:p w14:paraId="05EDC884" w14:textId="77777777" w:rsidR="00563863" w:rsidRDefault="009E16E7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 xml:space="preserve">Ce montant lui sera versé </w:t>
      </w:r>
      <w:r w:rsidR="00563863">
        <w:rPr>
          <w:rFonts w:ascii="TTE37C61A8t00" w:hAnsi="TTE37C61A8t00" w:cs="TTE37C61A8t00"/>
          <w:sz w:val="24"/>
          <w:szCs w:val="24"/>
        </w:rPr>
        <w:t>à la signature des présentes</w:t>
      </w:r>
      <w:r>
        <w:rPr>
          <w:rFonts w:ascii="TTE37C61A8t00" w:hAnsi="TTE37C61A8t00" w:cs="TTE37C61A8t00"/>
          <w:sz w:val="24"/>
          <w:szCs w:val="24"/>
        </w:rPr>
        <w:t xml:space="preserve"> déductions faite d</w:t>
      </w:r>
      <w:r w:rsidR="00563863">
        <w:rPr>
          <w:rFonts w:ascii="TTE37C61A8t00" w:hAnsi="TTE37C61A8t00" w:cs="TTE37C61A8t00"/>
          <w:sz w:val="24"/>
          <w:szCs w:val="24"/>
        </w:rPr>
        <w:t>es</w:t>
      </w:r>
      <w:r>
        <w:rPr>
          <w:rFonts w:ascii="TTE37C61A8t00" w:hAnsi="TTE37C61A8t00" w:cs="TTE37C61A8t00"/>
          <w:sz w:val="24"/>
          <w:szCs w:val="24"/>
        </w:rPr>
        <w:t xml:space="preserve"> </w:t>
      </w:r>
      <w:r w:rsidR="00563863">
        <w:rPr>
          <w:rFonts w:ascii="TTE37C61A8t00" w:hAnsi="TTE37C61A8t00" w:cs="TTE37C61A8t00"/>
          <w:sz w:val="24"/>
          <w:szCs w:val="24"/>
        </w:rPr>
        <w:t xml:space="preserve">précomptes AGESSA et </w:t>
      </w:r>
      <w:r>
        <w:rPr>
          <w:rFonts w:ascii="TTE37C61A8t00" w:hAnsi="TTE37C61A8t00" w:cs="TTE37C61A8t00"/>
          <w:sz w:val="24"/>
          <w:szCs w:val="24"/>
        </w:rPr>
        <w:t xml:space="preserve">de </w:t>
      </w:r>
      <w:r w:rsidR="00563863">
        <w:rPr>
          <w:rFonts w:ascii="TTE37C61A8t00" w:hAnsi="TTE37C61A8t00" w:cs="TTE37C61A8t00"/>
          <w:sz w:val="24"/>
          <w:szCs w:val="24"/>
        </w:rPr>
        <w:t>la CSG/RDS.</w:t>
      </w:r>
    </w:p>
    <w:p w14:paraId="0E322575" w14:textId="77777777" w:rsidR="00360BC8" w:rsidRDefault="00360BC8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34D3A124" w14:textId="77777777" w:rsidR="005048B4" w:rsidRDefault="005048B4" w:rsidP="005048B4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 xml:space="preserve">L’Auteur garantit à la société qu’aucun litige ni procès n’est en cours ni sur le point d’être intenté mettant en cause les droits de l'Auteur sur le projet de jeu, </w:t>
      </w:r>
      <w:r w:rsidR="007176F5">
        <w:rPr>
          <w:rFonts w:ascii="TTE37C61A8t00" w:hAnsi="TTE37C61A8t00" w:cs="TTE37C61A8t00"/>
          <w:sz w:val="24"/>
          <w:szCs w:val="24"/>
        </w:rPr>
        <w:t xml:space="preserve">le synopsis, </w:t>
      </w:r>
      <w:r>
        <w:rPr>
          <w:rFonts w:ascii="TTE37C61A8t00" w:hAnsi="TTE37C61A8t00" w:cs="TTE37C61A8t00"/>
          <w:sz w:val="24"/>
          <w:szCs w:val="24"/>
        </w:rPr>
        <w:t>objet du présent contrat d'option.</w:t>
      </w:r>
    </w:p>
    <w:p w14:paraId="35D9BF4A" w14:textId="77777777" w:rsidR="005048B4" w:rsidRDefault="005048B4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7D8C5238" w14:textId="77777777" w:rsidR="00360BC8" w:rsidRDefault="009E16E7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>L'Auteur accepte d’effectuer</w:t>
      </w:r>
      <w:r w:rsidR="00360BC8">
        <w:rPr>
          <w:rFonts w:ascii="TTE37C61A8t00" w:hAnsi="TTE37C61A8t00" w:cs="TTE37C61A8t00"/>
          <w:sz w:val="24"/>
          <w:szCs w:val="24"/>
        </w:rPr>
        <w:t xml:space="preserve">, sans rémunération supplémentaire, toutes les modifications </w:t>
      </w:r>
      <w:r>
        <w:rPr>
          <w:rFonts w:ascii="TTE37C61A8t00" w:hAnsi="TTE37C61A8t00" w:cs="TTE37C61A8t00"/>
          <w:sz w:val="24"/>
          <w:szCs w:val="24"/>
        </w:rPr>
        <w:t>que la société jugera</w:t>
      </w:r>
      <w:r w:rsidR="00360BC8">
        <w:rPr>
          <w:rFonts w:ascii="TTE37C61A8t00" w:hAnsi="TTE37C61A8t00" w:cs="TTE37C61A8t00"/>
          <w:sz w:val="24"/>
          <w:szCs w:val="24"/>
        </w:rPr>
        <w:t xml:space="preserve"> nécessaires afin de parvenir à la vers</w:t>
      </w:r>
      <w:r w:rsidR="005A05CC">
        <w:rPr>
          <w:rFonts w:ascii="TTE37C61A8t00" w:hAnsi="TTE37C61A8t00" w:cs="TTE37C61A8t00"/>
          <w:sz w:val="24"/>
          <w:szCs w:val="24"/>
        </w:rPr>
        <w:t>ion définitive du For</w:t>
      </w:r>
      <w:r w:rsidR="004C486F">
        <w:rPr>
          <w:rFonts w:ascii="TTE37C61A8t00" w:hAnsi="TTE37C61A8t00" w:cs="TTE37C61A8t00"/>
          <w:sz w:val="24"/>
          <w:szCs w:val="24"/>
        </w:rPr>
        <w:t>mat du</w:t>
      </w:r>
      <w:r w:rsidR="005A05CC">
        <w:rPr>
          <w:rFonts w:ascii="TTE37C61A8t00" w:hAnsi="TTE37C61A8t00" w:cs="TTE37C61A8t00"/>
          <w:sz w:val="24"/>
          <w:szCs w:val="24"/>
        </w:rPr>
        <w:t xml:space="preserve"> jeu.</w:t>
      </w:r>
    </w:p>
    <w:p w14:paraId="0B3B3478" w14:textId="77777777" w:rsidR="005A05CC" w:rsidRDefault="005A05CC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79589876" w14:textId="77777777" w:rsidR="00360BC8" w:rsidRDefault="00360BC8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 xml:space="preserve">Si au bout </w:t>
      </w:r>
      <w:proofErr w:type="gramStart"/>
      <w:r>
        <w:rPr>
          <w:rFonts w:ascii="TTE37C61A8t00" w:hAnsi="TTE37C61A8t00" w:cs="TTE37C61A8t00"/>
          <w:sz w:val="24"/>
          <w:szCs w:val="24"/>
        </w:rPr>
        <w:t xml:space="preserve">de </w:t>
      </w:r>
      <w:r w:rsidR="005A05CC">
        <w:rPr>
          <w:rFonts w:ascii="TTE37C61A8t00" w:hAnsi="TTE37C61A8t00" w:cs="TTE37C61A8t00"/>
          <w:sz w:val="24"/>
          <w:szCs w:val="24"/>
        </w:rPr>
        <w:t xml:space="preserve"> </w:t>
      </w:r>
      <w:r w:rsidR="005A05CC" w:rsidRPr="005A05CC">
        <w:rPr>
          <w:rFonts w:ascii="TTE37C61A8t00" w:hAnsi="TTE37C61A8t00" w:cs="TTE37C61A8t00"/>
          <w:i/>
          <w:color w:val="FF0000"/>
          <w:sz w:val="24"/>
          <w:szCs w:val="24"/>
        </w:rPr>
        <w:t>(</w:t>
      </w:r>
      <w:proofErr w:type="gramEnd"/>
      <w:r w:rsidR="005A05CC" w:rsidRPr="005A05CC">
        <w:rPr>
          <w:rFonts w:ascii="TTE37C61A8t00" w:hAnsi="TTE37C61A8t00" w:cs="TTE37C61A8t00"/>
          <w:i/>
          <w:color w:val="FF0000"/>
          <w:sz w:val="24"/>
          <w:szCs w:val="24"/>
        </w:rPr>
        <w:t xml:space="preserve"> la durée prévue ci-dessus</w:t>
      </w:r>
      <w:r w:rsidR="005A05CC">
        <w:rPr>
          <w:rFonts w:ascii="TTE37C61A8t00" w:hAnsi="TTE37C61A8t00" w:cs="TTE37C61A8t00"/>
          <w:sz w:val="24"/>
          <w:szCs w:val="24"/>
        </w:rPr>
        <w:t>) mois, la société n’a pas notifier</w:t>
      </w:r>
      <w:r>
        <w:rPr>
          <w:rFonts w:ascii="TTE37C61A8t00" w:hAnsi="TTE37C61A8t00" w:cs="TTE37C61A8t00"/>
          <w:sz w:val="24"/>
          <w:szCs w:val="24"/>
        </w:rPr>
        <w:t xml:space="preserve"> vouloir </w:t>
      </w:r>
      <w:r w:rsidR="004C486F">
        <w:rPr>
          <w:rFonts w:ascii="TTE37C61A8t00" w:hAnsi="TTE37C61A8t00" w:cs="TTE37C61A8t00"/>
          <w:sz w:val="24"/>
          <w:szCs w:val="24"/>
        </w:rPr>
        <w:t>lever l’</w:t>
      </w:r>
      <w:r w:rsidR="005A05CC">
        <w:rPr>
          <w:rFonts w:ascii="TTE37C61A8t00" w:hAnsi="TTE37C61A8t00" w:cs="TTE37C61A8t00"/>
          <w:sz w:val="24"/>
          <w:szCs w:val="24"/>
        </w:rPr>
        <w:t xml:space="preserve">option </w:t>
      </w:r>
      <w:r>
        <w:rPr>
          <w:rFonts w:ascii="TTE37C61A8t00" w:hAnsi="TTE37C61A8t00" w:cs="TTE37C61A8t00"/>
          <w:sz w:val="24"/>
          <w:szCs w:val="24"/>
        </w:rPr>
        <w:t xml:space="preserve"> l’Auteur reprendra la pleine et entière disposition des droits cédés </w:t>
      </w:r>
      <w:r w:rsidR="005048B4">
        <w:rPr>
          <w:rFonts w:ascii="TTE37C61A8t00" w:hAnsi="TTE37C61A8t00" w:cs="TTE37C61A8t00"/>
          <w:sz w:val="24"/>
          <w:szCs w:val="24"/>
        </w:rPr>
        <w:t>dans le contrat de cession joint aux présentes,</w:t>
      </w:r>
      <w:r>
        <w:rPr>
          <w:rFonts w:ascii="TTE37C61A8t00" w:hAnsi="TTE37C61A8t00" w:cs="TTE37C61A8t00"/>
          <w:sz w:val="24"/>
          <w:szCs w:val="24"/>
        </w:rPr>
        <w:t xml:space="preserve"> la somme versée au titre de l’option lui restant définitivement acquise.</w:t>
      </w:r>
    </w:p>
    <w:p w14:paraId="56DDE1E6" w14:textId="77777777" w:rsidR="005A05CC" w:rsidRDefault="005A05CC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19301849" w14:textId="77777777" w:rsidR="005A05CC" w:rsidRDefault="00360BC8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>S</w:t>
      </w:r>
      <w:r w:rsidR="005A05CC">
        <w:rPr>
          <w:rFonts w:ascii="TTE37C61A8t00" w:hAnsi="TTE37C61A8t00" w:cs="TTE37C61A8t00"/>
          <w:sz w:val="24"/>
          <w:szCs w:val="24"/>
        </w:rPr>
        <w:t>i, au contraire, la société</w:t>
      </w:r>
      <w:r>
        <w:rPr>
          <w:rFonts w:ascii="TTE37C61A8t00" w:hAnsi="TTE37C61A8t00" w:cs="TTE37C61A8t00"/>
          <w:sz w:val="24"/>
          <w:szCs w:val="24"/>
        </w:rPr>
        <w:t xml:space="preserve"> </w:t>
      </w:r>
      <w:r w:rsidR="005A05CC">
        <w:rPr>
          <w:rFonts w:ascii="TTE37C61A8t00" w:hAnsi="TTE37C61A8t00" w:cs="TTE37C61A8t00"/>
          <w:sz w:val="24"/>
          <w:szCs w:val="24"/>
        </w:rPr>
        <w:t>décide de lever l’</w:t>
      </w:r>
      <w:r>
        <w:rPr>
          <w:rFonts w:ascii="TTE37C61A8t00" w:hAnsi="TTE37C61A8t00" w:cs="TTE37C61A8t00"/>
          <w:sz w:val="24"/>
          <w:szCs w:val="24"/>
        </w:rPr>
        <w:t xml:space="preserve">option, </w:t>
      </w:r>
      <w:r w:rsidR="005A05CC">
        <w:rPr>
          <w:rFonts w:ascii="TTE37C61A8t00" w:hAnsi="TTE37C61A8t00" w:cs="TTE37C61A8t00"/>
          <w:sz w:val="24"/>
          <w:szCs w:val="24"/>
        </w:rPr>
        <w:t xml:space="preserve">elle </w:t>
      </w:r>
      <w:r>
        <w:rPr>
          <w:rFonts w:ascii="TTE37C61A8t00" w:hAnsi="TTE37C61A8t00" w:cs="TTE37C61A8t00"/>
          <w:sz w:val="24"/>
          <w:szCs w:val="24"/>
        </w:rPr>
        <w:t>devr</w:t>
      </w:r>
      <w:r w:rsidR="005A05CC">
        <w:rPr>
          <w:rFonts w:ascii="TTE37C61A8t00" w:hAnsi="TTE37C61A8t00" w:cs="TTE37C61A8t00"/>
          <w:sz w:val="24"/>
          <w:szCs w:val="24"/>
        </w:rPr>
        <w:t>a</w:t>
      </w:r>
      <w:r>
        <w:rPr>
          <w:rFonts w:ascii="TTE37C61A8t00" w:hAnsi="TTE37C61A8t00" w:cs="TTE37C61A8t00"/>
          <w:sz w:val="24"/>
          <w:szCs w:val="24"/>
        </w:rPr>
        <w:t xml:space="preserve"> le notifier à l’Auteur par l’envoi d’une lettre recommandée avec accusé de réception</w:t>
      </w:r>
      <w:r w:rsidR="005A05CC">
        <w:rPr>
          <w:rFonts w:ascii="TTE37C61A8t00" w:hAnsi="TTE37C61A8t00" w:cs="TTE37C61A8t00"/>
          <w:sz w:val="24"/>
          <w:szCs w:val="24"/>
        </w:rPr>
        <w:t xml:space="preserve"> à l’adresse visée aux présentes.</w:t>
      </w:r>
    </w:p>
    <w:p w14:paraId="6520794A" w14:textId="77777777" w:rsidR="005A05CC" w:rsidRDefault="005A05CC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29DA04BE" w14:textId="77777777" w:rsidR="00360BC8" w:rsidRDefault="00360BC8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>La cession sera alors consentie et acceptée dans les conditions stip</w:t>
      </w:r>
      <w:r w:rsidR="004C486F">
        <w:rPr>
          <w:rFonts w:ascii="TTE37C61A8t00" w:hAnsi="TTE37C61A8t00" w:cs="TTE37C61A8t00"/>
          <w:sz w:val="24"/>
          <w:szCs w:val="24"/>
        </w:rPr>
        <w:t>ulées au contrat de cession joint aux présentes.</w:t>
      </w:r>
    </w:p>
    <w:p w14:paraId="2BF4C657" w14:textId="77777777" w:rsidR="004C486F" w:rsidRDefault="004C486F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6869BEDC" w14:textId="77777777" w:rsidR="00D3653A" w:rsidRDefault="007176F5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>Fait à Paris le                     en    exemplaires</w:t>
      </w:r>
    </w:p>
    <w:p w14:paraId="3BCBF429" w14:textId="77777777" w:rsidR="007176F5" w:rsidRDefault="007176F5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1A629480" w14:textId="77777777" w:rsidR="007176F5" w:rsidRDefault="007176F5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  <w:r>
        <w:rPr>
          <w:rFonts w:ascii="TTE37C61A8t00" w:hAnsi="TTE37C61A8t00" w:cs="TTE37C61A8t00"/>
          <w:sz w:val="24"/>
          <w:szCs w:val="24"/>
        </w:rPr>
        <w:t>La société</w:t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</w:r>
      <w:r>
        <w:rPr>
          <w:rFonts w:ascii="TTE37C61A8t00" w:hAnsi="TTE37C61A8t00" w:cs="TTE37C61A8t00"/>
          <w:sz w:val="24"/>
          <w:szCs w:val="24"/>
        </w:rPr>
        <w:tab/>
        <w:t xml:space="preserve">           l’Auteur</w:t>
      </w:r>
    </w:p>
    <w:p w14:paraId="52E7B08A" w14:textId="77777777" w:rsidR="00DB75B2" w:rsidRDefault="00DB75B2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sz w:val="24"/>
          <w:szCs w:val="24"/>
        </w:rPr>
      </w:pPr>
    </w:p>
    <w:p w14:paraId="1D6C8742" w14:textId="77777777" w:rsidR="00DB75B2" w:rsidRPr="00DB75B2" w:rsidRDefault="00DB75B2" w:rsidP="00360BC8">
      <w:pPr>
        <w:autoSpaceDE w:val="0"/>
        <w:autoSpaceDN w:val="0"/>
        <w:adjustRightInd w:val="0"/>
        <w:spacing w:after="0" w:line="240" w:lineRule="auto"/>
        <w:rPr>
          <w:rFonts w:ascii="TTE37C61A8t00" w:hAnsi="TTE37C61A8t00" w:cs="TTE37C61A8t00"/>
          <w:i/>
          <w:color w:val="FF0000"/>
          <w:sz w:val="24"/>
          <w:szCs w:val="24"/>
        </w:rPr>
      </w:pPr>
    </w:p>
    <w:sectPr w:rsidR="00DB75B2" w:rsidRPr="00DB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7C61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94E8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C8"/>
    <w:rsid w:val="000045F0"/>
    <w:rsid w:val="0022720D"/>
    <w:rsid w:val="00360BC8"/>
    <w:rsid w:val="003812EB"/>
    <w:rsid w:val="003F39B0"/>
    <w:rsid w:val="004A75E9"/>
    <w:rsid w:val="004B4AAA"/>
    <w:rsid w:val="004C486F"/>
    <w:rsid w:val="004E247D"/>
    <w:rsid w:val="005048B4"/>
    <w:rsid w:val="00563863"/>
    <w:rsid w:val="005A05CC"/>
    <w:rsid w:val="0064036B"/>
    <w:rsid w:val="006A49C2"/>
    <w:rsid w:val="007176F5"/>
    <w:rsid w:val="009E16E7"/>
    <w:rsid w:val="00B02C38"/>
    <w:rsid w:val="00B61BDA"/>
    <w:rsid w:val="00C469F9"/>
    <w:rsid w:val="00D3653A"/>
    <w:rsid w:val="00DB75B2"/>
    <w:rsid w:val="00F209B9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04D4"/>
  <w15:docId w15:val="{98ADFFA9-0160-4FD3-A59D-262EC26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812E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812EB"/>
    <w:rPr>
      <w:rFonts w:ascii="Arial" w:eastAsia="Times New Roman" w:hAnsi="Arial" w:cs="Times New Roman"/>
      <w:b/>
      <w:bCs/>
      <w:szCs w:val="20"/>
      <w:lang w:eastAsia="fr-FR"/>
    </w:rPr>
  </w:style>
  <w:style w:type="paragraph" w:styleId="Pieddepage">
    <w:name w:val="footer"/>
    <w:basedOn w:val="Normal"/>
    <w:link w:val="PieddepageCar"/>
    <w:rsid w:val="003812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812EB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DANU</dc:creator>
  <cp:lastModifiedBy>La Saje</cp:lastModifiedBy>
  <cp:revision>3</cp:revision>
  <dcterms:created xsi:type="dcterms:W3CDTF">2024-09-27T15:19:00Z</dcterms:created>
  <dcterms:modified xsi:type="dcterms:W3CDTF">2025-01-20T14:36:00Z</dcterms:modified>
</cp:coreProperties>
</file>